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2A3B20" w14:textId="372B1DC2" w:rsidR="00001924" w:rsidRPr="00001924" w:rsidRDefault="00001924" w:rsidP="00001924">
      <w:pPr>
        <w:jc w:val="right"/>
        <w:rPr>
          <w:rFonts w:ascii="Arial" w:eastAsia="Times New Roman" w:hAnsi="Arial" w:cs="Arial"/>
          <w:b/>
          <w:i/>
          <w:color w:val="000000"/>
          <w:sz w:val="21"/>
          <w:szCs w:val="21"/>
          <w:lang w:val="pl-PL" w:eastAsia="en-GB"/>
        </w:rPr>
      </w:pPr>
      <w:r w:rsidRPr="00001924">
        <w:rPr>
          <w:rFonts w:ascii="Arial" w:eastAsia="Times New Roman" w:hAnsi="Arial" w:cs="Arial"/>
          <w:b/>
          <w:i/>
          <w:color w:val="000000"/>
          <w:sz w:val="21"/>
          <w:szCs w:val="21"/>
          <w:lang w:val="pl-PL" w:eastAsia="en-GB"/>
        </w:rPr>
        <w:t>Wpłynęło do Urzędu Gminy Stolno elektronicznie dnia 28.05.2019 r.</w:t>
      </w:r>
    </w:p>
    <w:p w14:paraId="0C215ADF" w14:textId="77777777" w:rsidR="00001924" w:rsidRDefault="00001924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0462D035" w14:textId="77777777"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Kierownik Jednostki Samorządu Terytorialnego (dalej JST)  - w rozumieniu art. 33 ust. 3 Ustawy o samorządzie gminnym (Dz.U.2018.994 tj. z dnia 2018.05.24)</w:t>
      </w:r>
    </w:p>
    <w:p w14:paraId="5DDA3195" w14:textId="77777777"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14:paraId="40744D3A" w14:textId="77777777"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  <w:bookmarkStart w:id="0" w:name="_GoBack"/>
      <w:bookmarkEnd w:id="0"/>
    </w:p>
    <w:p w14:paraId="48C38602" w14:textId="77777777"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II - Petycja Odrębna</w:t>
      </w: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- procedowana w trybie Ustawy o petycjach (Dz.U.2018.870 t.j. z dnia 2018.05.10) - dla ułatwienia i zmniejszenia biurokracji dołączamy ją do niniejszego wniosku. Nie jest to łączenie trybów - zatem prosimy kwalifikować niniejsze pisma jako dwa środki prawne - wniosek oznaczony jako  I    i odrębną petycję oznaczoną II  - vide -  J. Borkowski (w:) B. Adamiak, J. Borkowski, Kodeks postępowania…, s. 668; por. także art. 12 ust. 1 komentowanej ustawy - dostępne w sieci Internet.  </w:t>
      </w:r>
    </w:p>
    <w:p w14:paraId="0FF8CFB3" w14:textId="77777777"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14:paraId="5744B8C1" w14:textId="77777777"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II.1)  W trybie Ustawy o petycjach (Dz.U.2018.870 tj. z dnia 2018.05.10)  -  </w:t>
      </w:r>
      <w:r w:rsidRPr="00037167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biorąc pod uwagę, iż czyste środowisko i zmniejszenie tzw. emisji wtórej </w:t>
      </w: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należy z pewnością do </w:t>
      </w:r>
      <w:r w:rsidRPr="00037167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wartości wymagających szczególnej ochrony w imię dobra wspólnego, mieszczących się w zakresie zadań i kompetencji adresata petycji </w:t>
      </w: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- wnosimy o: </w:t>
      </w:r>
    </w:p>
    <w:p w14:paraId="02709CD5" w14:textId="77777777"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Zaplanowanie postępowania w trybie Ustawy prawo zamówień publicznych, którego przedmiotem będzie modernizacja parku maszynowego z uwzględnieniem dywersyfikacji wykorzystywanego paliwa - a co za tym idzie - zwiększenie udziału bardziej ekologicznych paliw - typu - skroplony gaz ziemny, etc. </w:t>
      </w:r>
    </w:p>
    <w:p w14:paraId="353D4D41" w14:textId="77777777"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14:paraId="0BC98119" w14:textId="77777777"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Oczywiście ABY NASZA PETYCJA NIE BYŁA W ŻADNYM RAZIE ŁĄCZONA Z PÓŹNIEJSZYM trybem zamówienia  nie musimy dodawać, że mamy nadzieję, iż postępowanie będzie prowadzone z uwzględnieniem zasad uczciwej konkurencji - i o wyborze oferenta będą decydować jedynie ustalone przez decydentów kryteria związane inter alia z bezpieczeństwem oraz cena.  </w:t>
      </w:r>
    </w:p>
    <w:p w14:paraId="4C6A5554" w14:textId="77777777"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14:paraId="265848AA" w14:textId="77777777"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II.2) Aby zachować pełną jawność i transparentność działań - wnosimy o opublikowanie treści petycji na stronie internetowej podmiotu rozpatrującego petycję lub urzędu go obsługującego (Adresata)  - na podstawie art. 8 ust. 1 ww. Ustawy o petycjach   - co jest jednoznaczne z wyrażeniem zgody na publikację wszystkich danych. Chcemy działać w pełni jawnie i transparentnie. </w:t>
      </w:r>
    </w:p>
    <w:p w14:paraId="23E870BC" w14:textId="77777777"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14:paraId="2739A102" w14:textId="77777777"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Dodatkowo - aby zachować pełną jawność i transparentność działania – przewidujemy publikację wyników wnioskowania oraz wybranych odpowiedzi – w naszym portalu www.gmina.pl  </w:t>
      </w:r>
    </w:p>
    <w:p w14:paraId="68E292DB" w14:textId="77777777"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14:paraId="5728C030" w14:textId="77777777"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14:paraId="5161C91A" w14:textId="77777777"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§3) Wnosimy o zwrotne potwierdzenie otrzymania niniejszego wniosku w trybie §7  Rozporządzenia Prezesa Rady Ministrów z dnia 8 stycznia 2002 r. w sprawie organizacji przyjmowania i rozpatrywania s. i wniosków. (Dz. U. z dnia 22 styczna 2002 r. Nr 5, poz. 46) -  na adres e-mail efektywne-oczyszcznie@samorzad.pl</w:t>
      </w:r>
    </w:p>
    <w:p w14:paraId="2F6CD837" w14:textId="77777777"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§4) Wnosimy o to, aby odpowiedź w  przedmiocie powyższych pytań złożonych na mocy art. 61 Konstytucji RP w związku z art.  241 KPA, została udzielona - zwrotnie na adres e-mail efektywne-oczyszczanie@samorzad.pl - stosownie do wytycznych Ustawy z dnia 5 września 2016 r. o usługach zaufania oraz identyfikacji elektronicznej (Dz.U.2016.1579 dnia 2016.09.29)</w:t>
      </w:r>
    </w:p>
    <w:p w14:paraId="7DAF93CA" w14:textId="77777777"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14:paraId="53C5961B" w14:textId="77777777"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14:paraId="5E1C6F09" w14:textId="77777777"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Wnioskodawca:</w:t>
      </w:r>
    </w:p>
    <w:p w14:paraId="03DC9553" w14:textId="77777777"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Osoba Prawna</w:t>
      </w:r>
    </w:p>
    <w:p w14:paraId="40593797" w14:textId="77777777"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Szulc-Efekt sp. z o. o.</w:t>
      </w:r>
    </w:p>
    <w:p w14:paraId="39B67CAA" w14:textId="77777777"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Prezes Zarządu: Adam Szulc</w:t>
      </w:r>
    </w:p>
    <w:p w14:paraId="28D9534F" w14:textId="77777777"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ul. Poligonowa 1</w:t>
      </w:r>
    </w:p>
    <w:p w14:paraId="345DD777" w14:textId="77777777"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04-051 Warszawa</w:t>
      </w:r>
    </w:p>
    <w:p w14:paraId="0F1FBAF0" w14:textId="77777777"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nr KRS: 0000059459</w:t>
      </w:r>
    </w:p>
    <w:p w14:paraId="4F534056" w14:textId="77777777"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Kapitał Zakładowy: 222.000,00 PLN  </w:t>
      </w:r>
    </w:p>
    <w:p w14:paraId="47D7F118" w14:textId="77777777"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www.gmina.pl    www.samorzad.pl</w:t>
      </w:r>
    </w:p>
    <w:p w14:paraId="4248F4FE" w14:textId="77777777"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03EB94DC" w14:textId="77777777"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Dodatkowe informacje:</w:t>
      </w:r>
    </w:p>
    <w:p w14:paraId="7FBA7490" w14:textId="77777777"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lastRenderedPageBreak/>
        <w:t>Stosownie do art. 4 ust. 2 pkt. 1 Ustawy o petycjach (Dz.U.2014.1195 z dnia 2014.09.05) -  osobą reprezentująca Podmiot wnoszący petycję - jest Prezes Zarządu Adam Szulc</w:t>
      </w:r>
    </w:p>
    <w:p w14:paraId="2F16C4CE" w14:textId="77777777"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Stosownie do art. 4 ust. 2 pkt. 5 ww. Ustawy - petycja niniejsza została złożona za pomocą środków komunikacji elektronicznej - a wskazanym zwrotnym adresem poczty elektronicznej jest: efektywne-oczyszczanie@samorzad.pl</w:t>
      </w:r>
    </w:p>
    <w:p w14:paraId="1788DC7E" w14:textId="77777777"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Adresatem Petycji - jest Organ ujawniony w komparycji - jednoznacznie </w:t>
      </w:r>
      <w:r w:rsidRPr="00037167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identyfikowalny  za pomocą uzyskanego z Biuletynu Informacji Publicznej Urzędu - adresu e-mail !</w:t>
      </w:r>
    </w:p>
    <w:p w14:paraId="787F9673" w14:textId="77777777"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51BBC152" w14:textId="77777777"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2AF45742" w14:textId="77777777"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Komentarz do Wniosku: </w:t>
      </w:r>
    </w:p>
    <w:p w14:paraId="7AC44B1A" w14:textId="77777777"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Pomimo, iż w rzeczonym wniosku powołujemy się na art. 241 Ustawy z dnia 14 czerwca 1960 r. Kodeks postępowania administracyjnego (Dz.U.2016.23 t.j. z dnia 2016.01.07) -  w naszym mniemaniu - nie oznacza to, że Urząd powinien rozpatrywać niniejsze wnioski w trybie KPA  </w:t>
      </w:r>
    </w:p>
    <w:p w14:paraId="57821343" w14:textId="77777777"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W opinii Wnioskodawcy Urząd powinien w zależności od dokonanej interpretacji treści pisma  - procedować nasze wnioski  -  w trybie Ustawy o petycjach (Dz.U.2014.1195 z dnia 2014.09.05)  lub odpowiednio Ustawy o dostępie do informacji publicznej (wynika to zazwyczaj z jego treści i powołanych podstaw prawnych). </w:t>
      </w:r>
    </w:p>
    <w:p w14:paraId="3429E40E" w14:textId="77777777"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Zatem - wg. Wnioskodawcy niniejszy wniosek może być jedynie fakultatywnie rozpatrywany - jako optymalizacyjny w związku z art. 241 KPA. </w:t>
      </w:r>
    </w:p>
    <w:p w14:paraId="461ECA72" w14:textId="77777777"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W naszych wnioskach/petycjach  często powołujemy sie na  wzmiankowany art. 241 KPA - scilicet: "Przedmiotem wniosku mogą być w szczególności sprawy ulepszenia organizacji, wzmocnienia praworządności, usprawnienia pracy i zapobiegania nadużyciom, ochrony własności, lepszego zaspokajania potrzeb ludności.” - w sensie możliwości otwarcia procedury sanacyjnej. </w:t>
      </w:r>
    </w:p>
    <w:p w14:paraId="26495DB1" w14:textId="77777777"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Każdy Podmiot mający styczność z Urzędem - ma prawo i obowiązek - usprawniać struktury administracji samorządowej. </w:t>
      </w:r>
    </w:p>
    <w:p w14:paraId="679C26D1" w14:textId="77777777"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Zatem pomimo formy zewnętrznej - Decydenci mogą/powinni dokonać własnej interpretacji  - zgodnie z brzmieniem art. 222 KPA. </w:t>
      </w:r>
    </w:p>
    <w:p w14:paraId="6C89FFC2" w14:textId="77777777"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05259B88" w14:textId="77777777"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Nazwa Wnioskodawca - jest dla uproszczenia stosowna jako synonim nazwy “Podmiot Wnoszący Petycję” - w rozumieniu art. 4 ust. 4 Ustawy o petycjach (Dz.U.2014.1195 z dnia 2014.09.05) </w:t>
      </w:r>
    </w:p>
    <w:p w14:paraId="0ECC732C" w14:textId="77777777"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546B0C64" w14:textId="77777777"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Pozwalamy sobie również przypomnieć, że  ipso iure art. 2 ust. 2 Ustawy o dostępie do informacji publicznej “ (…) Od osoby wykonującej prawo do informacji publicznej nie wolno żądać wykazania interesu prawnego lub faktycznego.</w:t>
      </w:r>
    </w:p>
    <w:p w14:paraId="29C73504" w14:textId="77777777"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5A49A861" w14:textId="77777777"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Wnioskodawca   - pro forma podpisał - niniejszy wniosek -  bezpiecznym kwalifikowanym podpisem elektronicznym  (w załączeniu stosowne pliki) - choć według aktualnego orzecznictwa brak podpisu elektronicznego nie powoduje bezprzedmiotowości wniosku, stosownie do orzeczenia: Naczelnego Sądu Administracyjnego w Warszawie I OSK 1277/08.  Podkreślamy jednocześnie, iż przedmiotowy wniosek traktujemy jako próbę usprawnienia organizacji działania Jednostek Administracji Publicznej  - w celu lepszego zaspokajania potrzeb ludności. Do wniosku dołączono plik podpisany bezpiecznym kwalifikowanym podpisem elektronicznym, zawiera on taką samą treść, jak ta która znajduje się w niniejszej wiadomości e-mail.  Weryfikacja podpisu i odczytanie pliku wymaga posiadania oprogramowania, które bez ponoszenia opłat, można uzyskać na stronach WWW podmiotów - zgodnie z ustawą, świadczących usługi certyfikacyjne. </w:t>
      </w:r>
    </w:p>
    <w:p w14:paraId="56CD677B" w14:textId="77777777"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2107B626" w14:textId="77777777"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Celem naszych wniosków jest - sensu largo - usprawnienie, naprawa - na miarę istniejących możliwości - funkcjonowania struktur Administracji Publicznej - głownie w Gminach/Miastach  - gdzie jak wynika z naszych wniosków - stan faktyczny wymaga wszczęcia procedur sanacyjnych. </w:t>
      </w:r>
    </w:p>
    <w:p w14:paraId="3FE388D3" w14:textId="77777777"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1704E943" w14:textId="77777777"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W Jednostkach Pionu Administracji Rządowej - stan faktyczny jest o wiele lepszy.  </w:t>
      </w:r>
    </w:p>
    <w:p w14:paraId="32756451" w14:textId="77777777"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5C963B02" w14:textId="77777777"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Zwracamy uwagę, że Ustawodawca do tego stopnia stara się - poszerzyć spektrum możliwości porównywania cen i wyboru różnych opcji rynkowych oraz przeciwdziałać korupcji w Administracji Publicznej - że nakazał w §6 ust. 2 pkt. 2 załącznika nr 1 do Rozporządzenia Prezesa Rady Ministrów z dnia 18 stycznia 2011 r. w sprawie instrukcji kancelaryjnej, (…) (Dz. U. z dnia 20 stycznia 2011 r.) -  archiwizowanie, również wszystkich niezamówionych ofert, a co dopiero petycji </w:t>
      </w: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lastRenderedPageBreak/>
        <w:t>i wniosków optymalizacyjnych. Cieszy nas ten fakt niemiernie, przyczyni się z pewnością do większej rozwagi w wydatkowaniu środków publicznych. </w:t>
      </w:r>
    </w:p>
    <w:p w14:paraId="0A62B5CA" w14:textId="77777777"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Duża ilość powoływanych przepisów prawa w przedmiotowym wniosku, wiąże się z tym, że chcemy uniknąć wyjaśniania intencji i podstaw prawnych w rozmowach telefonicznych - co rzadko, ale jednak, ciągle ma miejsce w przypadku nielicznych JST.</w:t>
      </w:r>
    </w:p>
    <w:p w14:paraId="07E4B5BE" w14:textId="77777777"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Jeżeli JST nie zgada się z powołanymi przepisami prawa, prosimy aby zastosowano podstawy prawne akceptowane przez JST.</w:t>
      </w:r>
    </w:p>
    <w:p w14:paraId="6C1CE5B4" w14:textId="77777777"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Dobro Petenta i jawność życia publicznego jest naszym nadrzędnym celem, dlatego staramy się również upowszechniać zapisy Ustawowe dotyczące Wnioskowania. Kwestie te Ustawodawca podkreślił i uregulował w art. 63 Konstytucji RP: "Każdy ma prawo składać petycje, wnioski i skargi w interesie publicznym, własnym lub innej osoby za jej zgodą do organów władzy publicznej oraz do organizacji i instytucji społecznych w związku z wykonywanymi przez nie zadaniami zleconymi z zakresu administracji publicznej." oraz w art. 54 ust. 1 Konstytucji RP "Każdemu zapewnia się wolność wyrażania swoich poglądów oraz pozyskiwania i rozpowszechniania informacji."</w:t>
      </w:r>
    </w:p>
    <w:p w14:paraId="2BA526A0" w14:textId="77777777"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79C781E4" w14:textId="77777777"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Pamiętajmy również o przepisach zawartych </w:t>
      </w:r>
      <w:proofErr w:type="spellStart"/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inter</w:t>
      </w:r>
      <w:proofErr w:type="spellEnd"/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 </w:t>
      </w:r>
      <w:proofErr w:type="spellStart"/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alia</w:t>
      </w:r>
      <w:proofErr w:type="spellEnd"/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: w </w:t>
      </w:r>
      <w:r w:rsidRPr="00037167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art. 225 KPA: "§ 1. Nikt nie może być narażony na jakikolwiek uszczerbek lub zarzut z powodu złożenia skargi lub wniosku albo z powodu dostarczenia materiału do publikacji o znamionach skargi lub wniosku, jeżeli działał w granicach prawem dozwolonych</w:t>
      </w: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. § 2. Organy państwowe, organy jednostek samorządu terytorialnego i inne organy samorządowe oraz organy organizacji społecznych są obowiązane przeciwdziałać hamowaniu krytyki i innym działaniom ograniczającym prawo do składania skarg i wniosków lub dostarczania informacji - do publikacji - o znamionach skargi lub wniosku."</w:t>
      </w:r>
    </w:p>
    <w:p w14:paraId="75CF09C0" w14:textId="77777777"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Eksperci NIK piszą: "Niewielka liczba składanych wniosków o udzielenie informacji publicznej, liczba skarg złożonych do WSA, jak również liczba pozwów złożonych do sądów rejonowych, świadczyć może o braku zainteresowania w egzekwowaniu powszechnego prawa do informacji publicznej. Z drugiej strony, realizację tego prawa utrudniają podmioty zobowiązane do pełnej przejrzystości swojego działania, poprzez nieudostępnianie wymaganej informacji publicznej" [Protokół pokontrolny dostępny w sieci Internet: LBY-4101-09/2010]. Mamy nadzieję, zmienić powyższą ocenę, być może nasz wniosek choć w niewielkim stopniu – przyczyni się do zwiększenia tych wskaźników.</w:t>
      </w:r>
    </w:p>
    <w:p w14:paraId="22B609C1" w14:textId="77777777"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Oczywiście - wszelkie ewentualne postępowania - ogłoszone przez Jednostkę Administracji Publicznej - będące następstwem niniejszego wniosku - należy przeprowadzić zgodnie z rygorystycznymi zasadami wydatkowania środków publicznych -  z uwzględnieniem stosowania zasad uczciwej konkurencji, przejrzystości i transparentności -  zatem w pełni lege artis. </w:t>
      </w:r>
    </w:p>
    <w:p w14:paraId="3CA10675" w14:textId="77777777"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Ponownie sygnalizujemy, że do wniosku dołączono plik podpisany bezpiecznym kwalifikowanym podpisem elektronicznym.  Weryfikacja podpisu i odczytanie pliku wymaga posiadania oprogramowania, które bez ponoszenia opłat, można uzyskać na stronach WWW podmiotów - zgodnie z ustawą, świadczących usługi certyfikacyjne.</w:t>
      </w:r>
    </w:p>
    <w:p w14:paraId="08818C13" w14:textId="77777777"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6CE77902" w14:textId="77777777"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071A4634" w14:textId="77777777" w:rsidR="00037167" w:rsidRPr="00037167" w:rsidRDefault="00037167" w:rsidP="00037167">
      <w:pPr>
        <w:jc w:val="both"/>
        <w:rPr>
          <w:rFonts w:ascii="Times New Roman" w:eastAsia="Times New Roman" w:hAnsi="Times New Roman" w:cs="Times New Roman"/>
          <w:lang w:val="pl-PL" w:eastAsia="en-GB"/>
        </w:rPr>
      </w:pPr>
    </w:p>
    <w:p w14:paraId="1603F1C4" w14:textId="77777777" w:rsidR="005E08AE" w:rsidRPr="00037167" w:rsidRDefault="00001924" w:rsidP="00037167">
      <w:pPr>
        <w:jc w:val="both"/>
        <w:rPr>
          <w:lang w:val="pl-PL"/>
        </w:rPr>
      </w:pPr>
    </w:p>
    <w:sectPr w:rsidR="005E08AE" w:rsidRPr="00037167" w:rsidSect="00BD671B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167"/>
    <w:rsid w:val="00001924"/>
    <w:rsid w:val="00007E8E"/>
    <w:rsid w:val="00037167"/>
    <w:rsid w:val="00BD6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ABC3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0371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118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1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13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9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34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9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7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45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7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7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0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02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32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6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2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6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0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44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01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5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7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3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4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8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4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88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74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1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3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0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49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8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07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6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8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1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1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5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23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2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05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7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7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9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2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1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8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8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05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4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2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40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08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49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19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66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46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8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1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21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36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01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8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22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05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09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664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31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5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49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12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91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6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1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37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42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90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64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2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4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98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38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98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60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36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01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1470</Words>
  <Characters>8825</Characters>
  <Application>Microsoft Office Word</Application>
  <DocSecurity>0</DocSecurity>
  <Lines>73</Lines>
  <Paragraphs>20</Paragraphs>
  <ScaleCrop>false</ScaleCrop>
  <Company/>
  <LinksUpToDate>false</LinksUpToDate>
  <CharactersWithSpaces>10275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Szulc</dc:creator>
  <cp:keywords/>
  <dc:description/>
  <cp:lastModifiedBy>User</cp:lastModifiedBy>
  <cp:revision>3</cp:revision>
  <dcterms:created xsi:type="dcterms:W3CDTF">2019-05-28T10:17:00Z</dcterms:created>
  <dcterms:modified xsi:type="dcterms:W3CDTF">2019-06-11T05:50:00Z</dcterms:modified>
</cp:coreProperties>
</file>