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379F51" w14:textId="4BBCA48E" w:rsidR="00363AC5" w:rsidRPr="00363AC5" w:rsidRDefault="00363AC5" w:rsidP="00363AC5">
      <w:pPr>
        <w:jc w:val="right"/>
        <w:rPr>
          <w:rFonts w:ascii="Arial" w:eastAsia="Times New Roman" w:hAnsi="Arial" w:cs="Arial"/>
          <w:b/>
          <w:color w:val="000000"/>
          <w:sz w:val="18"/>
          <w:szCs w:val="18"/>
          <w:lang w:val="pl-PL" w:eastAsia="en-GB"/>
        </w:rPr>
      </w:pPr>
      <w:r w:rsidRPr="00363AC5">
        <w:rPr>
          <w:rFonts w:ascii="Arial" w:eastAsia="Times New Roman" w:hAnsi="Arial" w:cs="Arial"/>
          <w:b/>
          <w:color w:val="000000"/>
          <w:sz w:val="18"/>
          <w:szCs w:val="18"/>
          <w:lang w:val="pl-PL" w:eastAsia="en-GB"/>
        </w:rPr>
        <w:t>Do Urzędu Gminy Stolno wpłynęło 08.07.2019 r.</w:t>
      </w:r>
    </w:p>
    <w:p w14:paraId="1F01C3BD" w14:textId="77777777" w:rsidR="00363AC5" w:rsidRDefault="00363AC5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1BEEF92" w14:textId="77777777" w:rsidR="00363AC5" w:rsidRDefault="00363AC5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58D67E7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Kierownik Jednostki Samorządu Terytorialnego (dalej JST)  - w rozumieniu art. 33 ust. 3 Ustawy o samorządzie gminnym (Dz.U.2018.994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2018.05.24)</w:t>
      </w:r>
    </w:p>
    <w:p w14:paraId="37BDDFD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bookmarkStart w:id="0" w:name="_GoBack"/>
      <w:bookmarkEnd w:id="0"/>
    </w:p>
    <w:p w14:paraId="0A4006D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Dane wnioskodawcy/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współwnioskodawcy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znajdują się poniżej oraz - w załączonym pliku sygnowanym bezpiecznym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2018.05.10) -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 xml:space="preserve">Data dostarczenia - zgodna z dyspozycją art. 61 pkt. 2 Ustawy Kodeks Cywilny (Dz.U.2018.1025 </w:t>
      </w:r>
      <w:proofErr w:type="spellStart"/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. z dnia 2018.05.29)</w:t>
      </w:r>
    </w:p>
    <w:p w14:paraId="0074064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E21B85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color w:val="000000"/>
          <w:sz w:val="18"/>
          <w:szCs w:val="18"/>
          <w:lang w:val="pl-PL" w:eastAsia="en-GB"/>
        </w:rPr>
        <w:t>II - Petycja Odrębna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procedowana w trybie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14:paraId="6EAAE18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Dla odseparowania od wniosku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postulaty związane z petycją - numeruje nowymi oznaczeniami §1P, §2P,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etc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2C9B4606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5BDA146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Preambuła petycji: </w:t>
      </w:r>
    </w:p>
    <w:p w14:paraId="584D33B7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4C5E932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kontekście alarmujących informacji dotyczących kosztów ponoszonych przez Urzędy w tym obszarze -  w niektórych gminach: Materiał dziennikarski pt. "50 tys. zł rachunku za służbowy telefon. Tyle w tydzień wydzwoniła Hanna Gronkiewicz-Waltz” vide -  http://www.tvp.info/35584545/50-tys-zl-rachunku-za-sluzbowy-telefon-tyle-w-tydzien-wydzwonila-hanna-gronkiewiczwaltz  </w:t>
      </w:r>
    </w:p>
    <w:p w14:paraId="578FE45A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46382B9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3ECD9A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§1P) Wnosimy - w trybie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2018.05.10)   -   o opublikowanie  w Podmiotowej Stronie Biuletynu Informacji Publicznej - użytkowanych w Urzędzie  wybranych numerów służbowych telefonów komórkowych,  których użytkowanie może usprawnić komunikację z Urzędem. </w:t>
      </w:r>
    </w:p>
    <w:p w14:paraId="6065E1E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petycja nie dotyczy publikacji w BIP, których udostępnienie mogłoby spowodować - nadmierne absorbowanie czasu Decydentów lub numerów, które z innych powodów nie powinny zostać udostępnione. </w:t>
      </w:r>
    </w:p>
    <w:p w14:paraId="3F987B3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- wnioskodawcy - pozostała część numerów telefonów komórkowych powinna być opublikowana w BIP - co może przyczynić się do usprawnienia komunikacji z Urzędem. </w:t>
      </w:r>
    </w:p>
    <w:p w14:paraId="57BACE9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Jak wynika z analizy dokonanej przez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Petycjodawcę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publikowanie wybranych numerów telefonów komórkowych w BIP gmin/miast jest obecnie rzadką praktyką, a komunikacja typu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‘z telefon komórkowy - Interesant’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/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‘do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telefon komórkowy - Urząd'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może przyczynić się do znacznych oszczędności kosztów połączeń - po stronie Interesantów. </w:t>
      </w:r>
    </w:p>
    <w:p w14:paraId="3494046B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D7A51F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Oczywistą sprawą jest, że to Urząd powinien podjąć arbitralną decyzję, które z numerów telefonów komórkowych nadają się do publikacji w BIP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wnosi jedynie o dokonanie analizy w tym obszarze.  </w:t>
      </w:r>
    </w:p>
    <w:p w14:paraId="48A83DF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95CF0A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wnoszącego podmiotu, niniejsza petycja dotyczy z pewnością zakresu wymienionego w art. 2 ust. 3 Ustawy o petycjach, odnosząc się podjęcia działania usprawniającego komunikację z Urzędem, co w oczywisty sposób mieści się w zakresie zadań i kompetencji adresata. </w:t>
      </w:r>
    </w:p>
    <w:p w14:paraId="7D89606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1A43531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§2P)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14:paraId="23D84C57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3BF5600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Optymalizację i wdrożenie procedury sanacyjnej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rozumie w tym przypadku - jako - ad exemplum - usprawnienie komunikacji w Urzędem. </w:t>
      </w:r>
    </w:p>
    <w:p w14:paraId="4F72A046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7B7B773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Pozwalamy sobie powtórzyć, że w opinii Wnioskodawców,  </w:t>
      </w:r>
    </w:p>
    <w:p w14:paraId="4A9883D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Wydziały/Referaty i Urzędnicy (Stanowiska Jednoosobowe) - posiadający w zakresie swoich kompetencji sprawy związane - sensu largo - z ulepszeniem organizacji i usprawnieniem pracy Jednostki,  a także lepszym zaspokojeniem potrzeb ludności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ludności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i redukcją wydatków publicznych  - powinny angażować się w tego typu procedury sanacyjne.</w:t>
      </w:r>
    </w:p>
    <w:p w14:paraId="5807B93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3B5A079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07E3038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“Konstruktywny Niepokój 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Podatnika" w tej mierze koresponduje z oceną stanu faktycznego podnoszoną przez Media :  vide - http://www.tvp.info/35584545/50-tys-zl-rachunku-za-sluzbowy-telefon-tyle-w-tydzien-wydzwonila-hanna-gronkiewiczwaltz</w:t>
      </w:r>
    </w:p>
    <w:p w14:paraId="2B0C192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0A2ED53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Osnowa Petycji/Wniosku:</w:t>
      </w:r>
    </w:p>
    <w:p w14:paraId="41B5D70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14:paraId="7807D92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Jednakże - z udzielnych odpowiedzi - na zadawane przez Wnioskodawcę pytania w trybie Ustawy o dostępie do informacji publicznej  w poprzednich latach - wynika, że w mniejszych gminach - rzeczone koszty są proporcjonalnie - również bardzo wysokie.</w:t>
      </w:r>
    </w:p>
    <w:p w14:paraId="602369D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499F421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Przewidujemy opublikowanie efektów Akcji na naszym portalu www.gmina.pl </w:t>
      </w:r>
    </w:p>
    <w:p w14:paraId="7DB6DA3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6ADE983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788187C2" w14:textId="0DCE9F6B"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§3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Wnosimy o zwrotne potwierdzenie otrzymania niniejszego wniosku i petycji w trybie - odnośnych przepisów prawa -  na adres e-mail optymalizacja-taryf@samorzad.pl</w:t>
      </w:r>
    </w:p>
    <w:p w14:paraId="1C421657" w14:textId="3FADE15C"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§4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Wnosimy o to, aby odpowiedź w  przedmiocie powyższych pytań złożonych na mocy art. 61 Konstytucji RP w związku z art.  241 KPA, została udzielona - zwrotnie na adres e-mail optymalizacja-taryf@samorzad.pl   - stosownie do art. 13 ww. ustawy </w:t>
      </w:r>
    </w:p>
    <w:p w14:paraId="2E5FBAA2" w14:textId="27E321A2"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§5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Wniosek został sygnowany bezpiecznym, kwalifikowanym podpisem elektronicznym - stosownie do wytycznych Ustawy z dnia 5 września 2016 r. o usługach zaufania oraz identyfikacji elektronicznej (Dz.U.2016.1579 dnia 2016.09.29)</w:t>
      </w:r>
    </w:p>
    <w:p w14:paraId="2987A71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5421760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Wnioskodawca:</w:t>
      </w:r>
    </w:p>
    <w:p w14:paraId="22B969C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Osoba Prawna</w:t>
      </w:r>
    </w:p>
    <w:p w14:paraId="3E1C71A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Szulc-Efekt sp. z o. o.</w:t>
      </w:r>
    </w:p>
    <w:p w14:paraId="6440020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Prezes Zarządu: Adam Szulc</w:t>
      </w:r>
    </w:p>
    <w:p w14:paraId="0699DC6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ul. Poligonowa 1</w:t>
      </w:r>
    </w:p>
    <w:p w14:paraId="57A7F397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04-051 Warszawa</w:t>
      </w:r>
    </w:p>
    <w:p w14:paraId="6138C1D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nr KRS: 0000059459</w:t>
      </w:r>
    </w:p>
    <w:p w14:paraId="59715B1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Kapitał Zakładowy: 222.000,00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pln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6CBFDF6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www.gmina.pl    www.samorzad.pl</w:t>
      </w:r>
    </w:p>
    <w:p w14:paraId="17EAB47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21ABDE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Dodatkowe informacje:</w:t>
      </w:r>
    </w:p>
    <w:p w14:paraId="76F4445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Stosownie do art. 4 ust. 2 pkt. 1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2018.05.10) -  osobą reprezentująca Podmiot wnoszący petycję - jest Prezes Zarządu Adam Szulc</w:t>
      </w:r>
    </w:p>
    <w:p w14:paraId="13EEE6B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Stosownie do art. 4 ust. 2 pkt. 5 ww. Ustawy - petycja niniejsza została złożona za pomocą środków komunikacji elektronicznej - a wskazanym zwrotnym adresem poczty elektronicznej jest: optymalizacja-taryf@samorzad.pl  </w:t>
      </w:r>
    </w:p>
    <w:p w14:paraId="4F15F95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Adresatem Petycji - jest Organ ujawniony w komparycji - jednoznacznie identyfikowalny  za pomocą uzyskanego z Biuletynu Informacji Publicznej Urzędu - adresu e-mail !</w:t>
      </w:r>
    </w:p>
    <w:p w14:paraId="190B1F9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5AC7213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453355F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Komentarz do Wniosku: </w:t>
      </w:r>
    </w:p>
    <w:p w14:paraId="27333BE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Adresat jest jednoznacznie identyfikowany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na podstawie - unikalnego adresu e-mail opublikowanego w Biuletynie Informacji Publicznej Jednostki i przypisanego do odnośnego Organu.</w:t>
      </w:r>
    </w:p>
    <w:p w14:paraId="738ED8B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Rzeczony adres e-mail - zgodnie z dyspozycją art. 1 i 8 ustawy o dostępie do informacji publicznej - stanowiąc informację pewną i potwierdzoną - jednoznacznie oznacza adresata petycji/wniosku.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(Oznaczenie adresata petycji/wniosku)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4A1C308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Pomimo, iż w rzeczonym wniosku powołujemy się na art. 241 Ustawy z dnia 14 czerwca 1960 r. Kodeks postępowania administracyjnego (Dz.U.2016.23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2016.01.07) -  w naszym mniemaniu - nie oznacza to, że Urząd powinien rozpatrywać niniejsze wnioski w trybie KPA  </w:t>
      </w:r>
    </w:p>
    <w:p w14:paraId="367F963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14:paraId="57B2CBF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Zatem - wg. Wnioskodawcy niniejszy wniosek może być jedynie fakultatywnie rozpatrywany - jako optymalizacyjny w związku z art. 241 KPA. </w:t>
      </w:r>
    </w:p>
    <w:p w14:paraId="0148AD76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W naszych wnioskach/petycjach  często powołujemy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sie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5C3347B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Każdy Podmiot mający styczność z Urzędem - ma prawo i obowiązek - usprawniać struktury administracji samorządowej. </w:t>
      </w:r>
    </w:p>
    <w:p w14:paraId="3652BB4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Zatem pomimo formy zewnętrznej - Decydenci mogą/powinni dokonać własnej interpretacji  - zgodnie z brzmieniem art. 222 KPA. </w:t>
      </w:r>
    </w:p>
    <w:p w14:paraId="1EE8686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54F9A1F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14:paraId="07C842B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8B3941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14:paraId="0C43E4C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3ACA4A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14:paraId="31344B0B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3E2FB25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46D8DF0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08F04D2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Jednostkach Pionu Administracji Rządowej - stan faktyczny jest o wiele lepszy.  </w:t>
      </w:r>
    </w:p>
    <w:p w14:paraId="05CCD3E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1DEAB6CA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14:paraId="507323BF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6C2F315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Jeżeli JST nie zgada się z powołanymi przepisami prawa, prosimy aby zastosowano podstawy prawne akceptowane przez JST.</w:t>
      </w:r>
    </w:p>
    <w:p w14:paraId="698510C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30E270D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A100FA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Pamiętajmy również o przepisach zawartych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inter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alia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55350C7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6F2C6E92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169AD77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inter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alia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z parametrami ofert oraz ceną. </w:t>
      </w:r>
    </w:p>
    <w:p w14:paraId="4D48D6F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E6B4FF7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75E7A43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14:paraId="529320E7" w14:textId="77777777" w:rsidR="00CF5407" w:rsidRPr="00CF5407" w:rsidRDefault="00CF5407" w:rsidP="00CF5407">
      <w:pPr>
        <w:jc w:val="both"/>
        <w:rPr>
          <w:rFonts w:ascii="Arial" w:eastAsia="Times New Roman" w:hAnsi="Arial" w:cs="Arial"/>
          <w:sz w:val="18"/>
          <w:szCs w:val="18"/>
          <w:lang w:val="pl-PL" w:eastAsia="en-GB"/>
        </w:rPr>
      </w:pPr>
    </w:p>
    <w:p w14:paraId="716218CE" w14:textId="77777777" w:rsidR="005E08AE" w:rsidRPr="00CF5407" w:rsidRDefault="00363AC5" w:rsidP="00CF5407">
      <w:pPr>
        <w:jc w:val="both"/>
        <w:rPr>
          <w:rFonts w:ascii="Arial" w:hAnsi="Arial" w:cs="Arial"/>
          <w:sz w:val="18"/>
          <w:szCs w:val="18"/>
          <w:lang w:val="pl-PL"/>
        </w:rPr>
      </w:pPr>
    </w:p>
    <w:sectPr w:rsidR="005E08AE" w:rsidRPr="00CF5407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407"/>
    <w:rsid w:val="00007E8E"/>
    <w:rsid w:val="000414BC"/>
    <w:rsid w:val="00276B7A"/>
    <w:rsid w:val="00363AC5"/>
    <w:rsid w:val="003B36C5"/>
    <w:rsid w:val="005503FF"/>
    <w:rsid w:val="005B723B"/>
    <w:rsid w:val="00B217CC"/>
    <w:rsid w:val="00BD671B"/>
    <w:rsid w:val="00CF5407"/>
    <w:rsid w:val="00EF06BE"/>
    <w:rsid w:val="00EF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39D0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F5407"/>
  </w:style>
  <w:style w:type="paragraph" w:styleId="Tekstdymka">
    <w:name w:val="Balloon Text"/>
    <w:basedOn w:val="Normalny"/>
    <w:link w:val="TekstdymkaZnak"/>
    <w:uiPriority w:val="99"/>
    <w:semiHidden/>
    <w:unhideWhenUsed/>
    <w:rsid w:val="00363A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A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4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2022</Words>
  <Characters>12137</Characters>
  <Application>Microsoft Office Word</Application>
  <DocSecurity>0</DocSecurity>
  <Lines>101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User</cp:lastModifiedBy>
  <cp:revision>4</cp:revision>
  <cp:lastPrinted>2019-07-16T11:48:00Z</cp:lastPrinted>
  <dcterms:created xsi:type="dcterms:W3CDTF">2019-07-08T10:58:00Z</dcterms:created>
  <dcterms:modified xsi:type="dcterms:W3CDTF">2019-07-16T11:48:00Z</dcterms:modified>
</cp:coreProperties>
</file>